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C588B" w14:textId="4B344373" w:rsidR="005C123D" w:rsidRDefault="005C123D" w:rsidP="005C123D">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0214DC" w:rsidRPr="000214DC">
        <w:rPr>
          <w:b/>
          <w:i/>
          <w:noProof/>
          <w:sz w:val="28"/>
        </w:rPr>
        <w:t>S3-234533</w:t>
      </w:r>
    </w:p>
    <w:p w14:paraId="11C88A41" w14:textId="150DA763" w:rsidR="001E489F" w:rsidRPr="007861B8" w:rsidRDefault="005C123D"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123D">
        <w:rPr>
          <w:b/>
          <w:bCs/>
          <w:sz w:val="24"/>
        </w:rPr>
        <w:t>Chicago, US, 6 - 10 november 2023</w:t>
      </w:r>
      <w:r w:rsidR="001E489F" w:rsidRPr="006C2E80">
        <w:tab/>
      </w:r>
      <w:r w:rsidR="001E489F" w:rsidRPr="007861B8">
        <w:rPr>
          <w:rFonts w:ascii="Arial" w:eastAsia="Batang" w:hAnsi="Arial" w:cs="Arial"/>
          <w:b/>
          <w:noProof/>
          <w:lang w:eastAsia="zh-CN"/>
        </w:rPr>
        <w:t>(revision of xx-yyxxxx)</w:t>
      </w:r>
    </w:p>
    <w:p w14:paraId="6B417959" w14:textId="029C06A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F45F0" w:rsidRPr="00AF45F0">
        <w:rPr>
          <w:rFonts w:ascii="Arial" w:eastAsia="Batang" w:hAnsi="Arial"/>
          <w:b/>
          <w:sz w:val="24"/>
          <w:szCs w:val="24"/>
          <w:lang w:val="en-US" w:eastAsia="zh-CN"/>
        </w:rPr>
        <w:t>Nokia, Nokia Shanghai Bell</w:t>
      </w:r>
      <w:r w:rsidR="00252DB9">
        <w:rPr>
          <w:rFonts w:ascii="Arial" w:eastAsia="Batang" w:hAnsi="Arial"/>
          <w:b/>
          <w:sz w:val="24"/>
          <w:szCs w:val="24"/>
          <w:lang w:val="en-US" w:eastAsia="zh-CN"/>
        </w:rPr>
        <w:t>, ZTE</w:t>
      </w:r>
      <w:r w:rsidR="009712A8">
        <w:rPr>
          <w:rFonts w:ascii="Arial" w:eastAsia="Batang" w:hAnsi="Arial"/>
          <w:b/>
          <w:sz w:val="24"/>
          <w:szCs w:val="24"/>
          <w:lang w:val="en-US" w:eastAsia="zh-CN"/>
        </w:rPr>
        <w:t>, ChinaMobile</w:t>
      </w:r>
    </w:p>
    <w:p w14:paraId="49D92DA3" w14:textId="04250C6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F45F0">
        <w:rPr>
          <w:rFonts w:ascii="Arial" w:eastAsia="Batang" w:hAnsi="Arial" w:cs="Arial"/>
          <w:b/>
          <w:sz w:val="24"/>
          <w:szCs w:val="24"/>
          <w:lang w:eastAsia="zh-CN"/>
        </w:rPr>
        <w:t xml:space="preserve"> </w:t>
      </w:r>
      <w:r w:rsidR="00332E9F">
        <w:rPr>
          <w:rFonts w:ascii="Arial" w:eastAsia="Batang" w:hAnsi="Arial" w:cs="Arial"/>
          <w:b/>
          <w:sz w:val="24"/>
          <w:szCs w:val="24"/>
          <w:lang w:eastAsia="zh-CN"/>
        </w:rPr>
        <w:t xml:space="preserve">mini </w:t>
      </w:r>
      <w:r w:rsidR="00AF45F0">
        <w:rPr>
          <w:rFonts w:ascii="Arial" w:eastAsia="Batang" w:hAnsi="Arial" w:cs="Arial"/>
          <w:b/>
          <w:sz w:val="24"/>
          <w:szCs w:val="24"/>
          <w:lang w:eastAsia="zh-CN"/>
        </w:rPr>
        <w:t>WID on AKMA service disabling</w:t>
      </w:r>
      <w:r w:rsidRPr="006C2E80">
        <w:rPr>
          <w:rFonts w:ascii="Arial" w:eastAsia="Batang" w:hAnsi="Arial" w:cs="Arial"/>
          <w:b/>
          <w:sz w:val="24"/>
          <w:szCs w:val="24"/>
          <w:lang w:eastAsia="zh-CN"/>
        </w:rPr>
        <w:t xml:space="preserve"> </w:t>
      </w:r>
    </w:p>
    <w:p w14:paraId="2BB8AC0B" w14:textId="7144DC0F"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F97C1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F4C6F">
        <w:rPr>
          <w:rFonts w:ascii="Arial" w:eastAsia="Batang" w:hAnsi="Arial"/>
          <w:b/>
          <w:sz w:val="24"/>
          <w:szCs w:val="24"/>
          <w:lang w:val="en-US" w:eastAsia="zh-CN"/>
        </w:rPr>
        <w:t>6.</w:t>
      </w:r>
      <w:r w:rsidR="00A83283">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1C1ABB0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D1A21" w:rsidRPr="00AD1A21">
        <w:rPr>
          <w:rFonts w:ascii="Arial" w:eastAsia="Times New Roman" w:hAnsi="Arial" w:cs="Times New Roman"/>
          <w:color w:val="auto"/>
          <w:sz w:val="36"/>
          <w:szCs w:val="20"/>
          <w:lang w:eastAsia="ja-JP"/>
        </w:rPr>
        <w:t xml:space="preserve">New </w:t>
      </w:r>
      <w:r w:rsidR="000214DC">
        <w:rPr>
          <w:rFonts w:ascii="Arial" w:eastAsia="Times New Roman" w:hAnsi="Arial" w:cs="Times New Roman"/>
          <w:color w:val="auto"/>
          <w:sz w:val="36"/>
          <w:szCs w:val="20"/>
          <w:lang w:eastAsia="ja-JP"/>
        </w:rPr>
        <w:t xml:space="preserve">mini </w:t>
      </w:r>
      <w:r w:rsidR="00AD1A21" w:rsidRPr="00AD1A21">
        <w:rPr>
          <w:rFonts w:ascii="Arial" w:eastAsia="Times New Roman" w:hAnsi="Arial" w:cs="Times New Roman"/>
          <w:color w:val="auto"/>
          <w:sz w:val="36"/>
          <w:szCs w:val="20"/>
          <w:lang w:eastAsia="ja-JP"/>
        </w:rPr>
        <w:t>WID on AKMA service disabling</w:t>
      </w:r>
    </w:p>
    <w:p w14:paraId="1845B441" w14:textId="2829C710" w:rsidR="001E489F" w:rsidRPr="00BA3A53" w:rsidRDefault="001E489F" w:rsidP="001E489F">
      <w:pPr>
        <w:pStyle w:val="Guidance"/>
      </w:pPr>
    </w:p>
    <w:p w14:paraId="4520DCE2" w14:textId="74857B9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D54BE">
        <w:rPr>
          <w:rFonts w:ascii="Arial" w:eastAsia="Times New Roman" w:hAnsi="Arial" w:cs="Times New Roman"/>
          <w:color w:val="auto"/>
          <w:sz w:val="36"/>
          <w:szCs w:val="20"/>
          <w:lang w:eastAsia="ja-JP"/>
        </w:rPr>
        <w:t>AKMA_Restriction</w:t>
      </w:r>
    </w:p>
    <w:p w14:paraId="18C69795" w14:textId="65C66E7A" w:rsidR="001E489F" w:rsidRDefault="001E489F" w:rsidP="001E489F">
      <w:pPr>
        <w:pStyle w:val="Guidance"/>
      </w:pPr>
    </w:p>
    <w:p w14:paraId="15B1DB90" w14:textId="2D585F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B52D3">
        <w:rPr>
          <w:rFonts w:ascii="Arial" w:eastAsia="Times New Roman" w:hAnsi="Arial" w:cs="Times New Roman"/>
          <w:color w:val="auto"/>
          <w:sz w:val="36"/>
          <w:szCs w:val="20"/>
          <w:lang w:eastAsia="ja-JP"/>
        </w:rPr>
        <w:t xml:space="preserve"> TBD</w:t>
      </w:r>
    </w:p>
    <w:p w14:paraId="6340F223" w14:textId="324CB0CA" w:rsidR="001E489F" w:rsidRDefault="001E489F" w:rsidP="001E489F">
      <w:pPr>
        <w:pStyle w:val="Guidance"/>
      </w:pPr>
    </w:p>
    <w:p w14:paraId="4D9605DA" w14:textId="78CBC1B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03D13">
        <w:rPr>
          <w:rFonts w:ascii="Arial" w:eastAsia="Times New Roman" w:hAnsi="Arial" w:cs="Times New Roman"/>
          <w:color w:val="auto"/>
          <w:sz w:val="36"/>
          <w:szCs w:val="20"/>
          <w:lang w:eastAsia="ja-JP"/>
        </w:rPr>
        <w:t>18</w:t>
      </w:r>
    </w:p>
    <w:p w14:paraId="0F6B4D92" w14:textId="38919A5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89162A0" w:rsidR="001E489F" w:rsidRDefault="00A12D20" w:rsidP="005875D6">
            <w:pPr>
              <w:pStyle w:val="TAC"/>
            </w:pPr>
            <w:r>
              <w:t>X</w:t>
            </w:r>
          </w:p>
        </w:tc>
        <w:tc>
          <w:tcPr>
            <w:tcW w:w="1037" w:type="dxa"/>
            <w:tcBorders>
              <w:top w:val="nil"/>
            </w:tcBorders>
          </w:tcPr>
          <w:p w14:paraId="1D3E8F18" w14:textId="5C8187E3" w:rsidR="001E489F" w:rsidRDefault="00A12D20" w:rsidP="005875D6">
            <w:pPr>
              <w:pStyle w:val="TAC"/>
            </w:pPr>
            <w:r>
              <w:t>X</w:t>
            </w:r>
          </w:p>
        </w:tc>
        <w:tc>
          <w:tcPr>
            <w:tcW w:w="850" w:type="dxa"/>
            <w:tcBorders>
              <w:top w:val="nil"/>
            </w:tcBorders>
          </w:tcPr>
          <w:p w14:paraId="04045F0B" w14:textId="704701A7" w:rsidR="001E489F" w:rsidRDefault="00A12D20" w:rsidP="005875D6">
            <w:pPr>
              <w:pStyle w:val="TAC"/>
            </w:pPr>
            <w:r>
              <w:t>X</w:t>
            </w:r>
          </w:p>
        </w:tc>
        <w:tc>
          <w:tcPr>
            <w:tcW w:w="851" w:type="dxa"/>
            <w:tcBorders>
              <w:top w:val="nil"/>
            </w:tcBorders>
          </w:tcPr>
          <w:p w14:paraId="36BEDBE0" w14:textId="6F175CF9" w:rsidR="001E489F" w:rsidRDefault="00A12D20" w:rsidP="005875D6">
            <w:pPr>
              <w:pStyle w:val="TAC"/>
            </w:pPr>
            <w:r>
              <w:t>Y</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08F8C6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E0AF795" w:rsidR="007861B8" w:rsidRDefault="00833487"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0544498" w:rsidR="001E489F" w:rsidRPr="009A6092" w:rsidRDefault="001E489F" w:rsidP="00D1046B">
      <w:pPr>
        <w:pStyle w:val="Guidance"/>
      </w:pPr>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CAD969" w:rsidR="001E489F" w:rsidRDefault="00D1046B" w:rsidP="005875D6">
            <w:pPr>
              <w:pStyle w:val="TAL"/>
            </w:pPr>
            <w:r>
              <w:t>AKMA</w:t>
            </w:r>
          </w:p>
        </w:tc>
        <w:tc>
          <w:tcPr>
            <w:tcW w:w="1101" w:type="dxa"/>
          </w:tcPr>
          <w:p w14:paraId="334D300A" w14:textId="4882817B" w:rsidR="001E489F" w:rsidRDefault="00D1046B" w:rsidP="005875D6">
            <w:pPr>
              <w:pStyle w:val="TAL"/>
            </w:pPr>
            <w:r>
              <w:t>SA3</w:t>
            </w:r>
          </w:p>
        </w:tc>
        <w:tc>
          <w:tcPr>
            <w:tcW w:w="1101" w:type="dxa"/>
          </w:tcPr>
          <w:p w14:paraId="3338BA6A" w14:textId="590F7858" w:rsidR="001E489F" w:rsidRDefault="00B17B93" w:rsidP="005875D6">
            <w:pPr>
              <w:pStyle w:val="TAL"/>
            </w:pPr>
            <w:r>
              <w:rPr>
                <w:rFonts w:ascii="Segoe UI" w:hAnsi="Segoe UI" w:cs="Segoe UI"/>
                <w:b/>
                <w:bCs/>
                <w:szCs w:val="18"/>
                <w:shd w:val="clear" w:color="auto" w:fill="FFFFFF"/>
              </w:rPr>
              <w:t>850021</w:t>
            </w:r>
          </w:p>
        </w:tc>
        <w:tc>
          <w:tcPr>
            <w:tcW w:w="6010" w:type="dxa"/>
          </w:tcPr>
          <w:p w14:paraId="225432A0" w14:textId="3E734BB1" w:rsidR="001E489F" w:rsidRPr="00251D80" w:rsidRDefault="00D1046B" w:rsidP="005875D6">
            <w:pPr>
              <w:pStyle w:val="TAL"/>
            </w:pPr>
            <w:r>
              <w:rPr>
                <w:rFonts w:ascii="Segoe UI" w:hAnsi="Segoe UI" w:cs="Segoe UI"/>
                <w:b/>
                <w:bCs/>
                <w:szCs w:val="18"/>
                <w:shd w:val="clear" w:color="auto" w:fill="FFFFFF"/>
              </w:rPr>
              <w:t>SA3 aspects of AKMA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BD821F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3165D9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2E5C756" w14:textId="1790790B" w:rsidR="00BF6B8D" w:rsidRDefault="00BF6B8D" w:rsidP="00BF6B8D">
      <w:pPr>
        <w:pStyle w:val="CRCoverPage"/>
        <w:spacing w:after="0"/>
      </w:pPr>
      <w:r>
        <w:t>As per the existing AKMA specs (TS 33535), operators can trigger the AKMA context removal API (Naanf_AKMA_ContextRemove) to request AAnF to remove the active AKMA context. This may happen due to the fact that UE AKMA services are expired in the subscription (operator can sell AKMA service subscriptions on monthly basis) or the AKMA subscription is withdrawn. However, UE and AF are not aware of the AKMA context removal. UE and AF can still continue the session for a long time</w:t>
      </w:r>
      <w:r w:rsidR="00A07E0C">
        <w:t xml:space="preserve"> (e.g. many days)</w:t>
      </w:r>
      <w:r>
        <w:t xml:space="preserve"> even if UE's AKMA subscription is withdrawn.</w:t>
      </w:r>
    </w:p>
    <w:p w14:paraId="141CEEAF" w14:textId="77777777" w:rsidR="00BF6B8D" w:rsidRDefault="00BF6B8D" w:rsidP="00BF6B8D">
      <w:pPr>
        <w:pStyle w:val="CRCoverPage"/>
        <w:spacing w:after="0"/>
      </w:pPr>
    </w:p>
    <w:p w14:paraId="34FD6B25" w14:textId="77777777" w:rsidR="00BF6B8D" w:rsidRDefault="00BF6B8D" w:rsidP="00BF6B8D">
      <w:pPr>
        <w:pStyle w:val="CRCoverPage"/>
        <w:spacing w:after="0"/>
      </w:pPr>
      <w:r>
        <w:t xml:space="preserve">As of now, there is no way to stop the Ua* connection when AKMA services are withdrawn. </w:t>
      </w:r>
      <w:r w:rsidRPr="00C0272B">
        <w:rPr>
          <w:b/>
          <w:bCs/>
        </w:rPr>
        <w:t>It may lead to a revenue loss for the operator because AF can continue to provide the service to UE even after the AKMA subscription has expired or been withdrawn</w:t>
      </w:r>
      <w:r>
        <w:t>. </w:t>
      </w:r>
    </w:p>
    <w:p w14:paraId="79042D6D" w14:textId="77777777" w:rsidR="00BF6B8D" w:rsidRDefault="00BF6B8D" w:rsidP="00BF6B8D">
      <w:pPr>
        <w:pStyle w:val="CRCoverPage"/>
        <w:spacing w:after="0"/>
      </w:pPr>
    </w:p>
    <w:p w14:paraId="420A2309" w14:textId="2F50C5EE" w:rsidR="00BF6B8D" w:rsidRDefault="00BB1D59" w:rsidP="00BF6B8D">
      <w:pPr>
        <w:pStyle w:val="CRCoverPage"/>
        <w:spacing w:after="0"/>
        <w:rPr>
          <w:rFonts w:cs="Arial"/>
          <w:noProof/>
        </w:rPr>
      </w:pPr>
      <w:r>
        <w:t>Please note that w</w:t>
      </w:r>
      <w:r w:rsidR="00BF6B8D">
        <w:t>hen DNN is withdrawn or Slice is withdrawn, UDM informs SMF, and SMF immediately closes the PDU connection related to the slice/DNN. But there is no way to stop AKMA service after it is withdrawn</w:t>
      </w:r>
      <w:r w:rsidR="00BF6B8D">
        <w:rPr>
          <w:rFonts w:cs="Arial"/>
          <w:noProof/>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48C5FE26" w:rsidR="001E489F" w:rsidRPr="00892D94" w:rsidRDefault="00892D94" w:rsidP="00892D94">
      <w:pPr>
        <w:pStyle w:val="CRCoverPage"/>
        <w:spacing w:after="0"/>
      </w:pPr>
      <w:r>
        <w:t>The objective of the work item is to enhance the AKMA subscription withdrawal procedure to inform AF so that AF can take appropriate action</w:t>
      </w:r>
      <w:r w:rsidR="004517E9" w:rsidRPr="00892D94">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CCD9DE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D1DED31" w:rsidR="001E489F" w:rsidRPr="006C2E80" w:rsidRDefault="001E489F" w:rsidP="005875D6">
            <w:pPr>
              <w:pStyle w:val="Guidance"/>
              <w:spacing w:after="0"/>
            </w:pPr>
          </w:p>
        </w:tc>
        <w:tc>
          <w:tcPr>
            <w:tcW w:w="1134" w:type="dxa"/>
          </w:tcPr>
          <w:p w14:paraId="1581EDBA" w14:textId="33FC6F11" w:rsidR="001E489F" w:rsidRPr="006C2E80" w:rsidRDefault="001E489F" w:rsidP="005875D6">
            <w:pPr>
              <w:pStyle w:val="Guidance"/>
              <w:spacing w:after="0"/>
            </w:pPr>
          </w:p>
        </w:tc>
        <w:tc>
          <w:tcPr>
            <w:tcW w:w="2409" w:type="dxa"/>
          </w:tcPr>
          <w:p w14:paraId="3489ADFF" w14:textId="502E94DB" w:rsidR="001E489F" w:rsidRPr="006C2E80" w:rsidRDefault="001E489F" w:rsidP="005875D6">
            <w:pPr>
              <w:pStyle w:val="Guidance"/>
              <w:spacing w:after="0"/>
            </w:pPr>
          </w:p>
        </w:tc>
        <w:tc>
          <w:tcPr>
            <w:tcW w:w="993" w:type="dxa"/>
          </w:tcPr>
          <w:p w14:paraId="060C3F75" w14:textId="2D73D7E7" w:rsidR="001E489F" w:rsidRPr="006C2E80" w:rsidRDefault="001E489F" w:rsidP="005875D6">
            <w:pPr>
              <w:pStyle w:val="Guidance"/>
              <w:spacing w:after="0"/>
            </w:pPr>
          </w:p>
        </w:tc>
        <w:tc>
          <w:tcPr>
            <w:tcW w:w="1074" w:type="dxa"/>
          </w:tcPr>
          <w:p w14:paraId="3CC87817" w14:textId="0B1D6D2F" w:rsidR="001E489F" w:rsidRPr="006C2E80" w:rsidRDefault="001E489F" w:rsidP="005875D6">
            <w:pPr>
              <w:pStyle w:val="Guidance"/>
              <w:spacing w:after="0"/>
            </w:pPr>
          </w:p>
        </w:tc>
        <w:tc>
          <w:tcPr>
            <w:tcW w:w="2186" w:type="dxa"/>
          </w:tcPr>
          <w:p w14:paraId="71B3D7AE" w14:textId="173048F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443B083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0541341" w:rsidR="001E489F" w:rsidRPr="0095267C" w:rsidRDefault="0095267C" w:rsidP="005875D6">
            <w:pPr>
              <w:pStyle w:val="Guidance"/>
              <w:spacing w:after="0"/>
              <w:rPr>
                <w:i w:val="0"/>
                <w:iCs/>
              </w:rPr>
            </w:pPr>
            <w:r w:rsidRPr="0095267C">
              <w:rPr>
                <w:i w:val="0"/>
                <w:iCs/>
              </w:rPr>
              <w:t>TS 33535</w:t>
            </w:r>
          </w:p>
        </w:tc>
        <w:tc>
          <w:tcPr>
            <w:tcW w:w="4344" w:type="dxa"/>
            <w:tcBorders>
              <w:top w:val="single" w:sz="4" w:space="0" w:color="auto"/>
              <w:left w:val="single" w:sz="4" w:space="0" w:color="auto"/>
              <w:bottom w:val="single" w:sz="4" w:space="0" w:color="auto"/>
              <w:right w:val="single" w:sz="4" w:space="0" w:color="auto"/>
            </w:tcBorders>
          </w:tcPr>
          <w:p w14:paraId="766FDC79" w14:textId="4BB98C20" w:rsidR="0095267C" w:rsidRPr="00892D94" w:rsidRDefault="0095267C" w:rsidP="0095267C">
            <w:pPr>
              <w:pStyle w:val="CRCoverPage"/>
              <w:spacing w:after="0"/>
            </w:pPr>
            <w:r>
              <w:t>enhance the AKMA subscription withdrawal procedure to inform AF so that AF can take appropriate action.</w:t>
            </w:r>
          </w:p>
          <w:p w14:paraId="292C4506" w14:textId="1ECE967C" w:rsidR="001E489F" w:rsidRPr="0095267C"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219F6489" w:rsidR="001E489F" w:rsidRPr="00206956" w:rsidRDefault="00206956" w:rsidP="005875D6">
            <w:pPr>
              <w:pStyle w:val="Guidance"/>
              <w:spacing w:after="0"/>
              <w:rPr>
                <w:i w:val="0"/>
                <w:iCs/>
              </w:rPr>
            </w:pPr>
            <w:r w:rsidRPr="00206956">
              <w:rPr>
                <w:i w:val="0"/>
                <w:iCs/>
              </w:rPr>
              <w:t>TSG#10</w:t>
            </w:r>
            <w:r>
              <w:rPr>
                <w:i w:val="0"/>
                <w:iCs/>
              </w:rPr>
              <w:t>2</w:t>
            </w:r>
            <w:r w:rsidRPr="00206956">
              <w:rPr>
                <w:i w:val="0"/>
                <w:iCs/>
              </w:rPr>
              <w:t xml:space="preserve"> (</w:t>
            </w:r>
            <w:r>
              <w:rPr>
                <w:i w:val="0"/>
                <w:iCs/>
              </w:rPr>
              <w:t>Dec</w:t>
            </w:r>
            <w:r w:rsidRPr="00206956">
              <w:rPr>
                <w:i w:val="0"/>
                <w:iCs/>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27B6A665" w:rsidR="001E489F" w:rsidRPr="0095267C"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E75B031" w:rsidR="001E489F" w:rsidRDefault="00740A0A" w:rsidP="001E489F">
      <w:pPr>
        <w:pStyle w:val="Guidance"/>
      </w:pPr>
      <w:r>
        <w:t xml:space="preserve">Khare, Saurabh </w:t>
      </w:r>
      <w:r w:rsidR="00257018">
        <w:t>saurabh.khare@nokia.com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667B5B" w:rsidR="001E489F" w:rsidRPr="006C2E80" w:rsidRDefault="00257018"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AF1E8A4" w:rsidR="007861B8" w:rsidRPr="0072294E" w:rsidRDefault="00257018"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9B48B7E" w:rsidR="001E489F" w:rsidRDefault="00257018" w:rsidP="005875D6">
            <w:pPr>
              <w:pStyle w:val="TAL"/>
            </w:pPr>
            <w:r w:rsidRPr="00257018">
              <w:t>Nokia, Nokia Shanghai Bell</w:t>
            </w:r>
          </w:p>
        </w:tc>
      </w:tr>
      <w:tr w:rsidR="001E489F" w14:paraId="2C5796E3" w14:textId="77777777" w:rsidTr="005875D6">
        <w:trPr>
          <w:cantSplit/>
          <w:jc w:val="center"/>
        </w:trPr>
        <w:tc>
          <w:tcPr>
            <w:tcW w:w="5029" w:type="dxa"/>
            <w:shd w:val="clear" w:color="auto" w:fill="auto"/>
          </w:tcPr>
          <w:p w14:paraId="3ABE29D5" w14:textId="40B3223F" w:rsidR="001E489F" w:rsidRDefault="002F4307" w:rsidP="005875D6">
            <w:pPr>
              <w:pStyle w:val="TAL"/>
            </w:pPr>
            <w:r w:rsidRPr="002F4307">
              <w:t>ZTE,</w:t>
            </w:r>
          </w:p>
        </w:tc>
      </w:tr>
      <w:tr w:rsidR="001E489F" w14:paraId="5425D30D" w14:textId="77777777" w:rsidTr="005875D6">
        <w:trPr>
          <w:cantSplit/>
          <w:jc w:val="center"/>
        </w:trPr>
        <w:tc>
          <w:tcPr>
            <w:tcW w:w="5029" w:type="dxa"/>
            <w:shd w:val="clear" w:color="auto" w:fill="auto"/>
          </w:tcPr>
          <w:p w14:paraId="37445962" w14:textId="33359C2F" w:rsidR="001E489F" w:rsidRDefault="002F4307" w:rsidP="005875D6">
            <w:pPr>
              <w:pStyle w:val="TAL"/>
            </w:pPr>
            <w:r w:rsidRPr="002F4307">
              <w:t>ChinaMobile</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BAA8" w14:textId="77777777" w:rsidR="00644368" w:rsidRDefault="00644368">
      <w:r>
        <w:separator/>
      </w:r>
    </w:p>
  </w:endnote>
  <w:endnote w:type="continuationSeparator" w:id="0">
    <w:p w14:paraId="56CE58A3" w14:textId="77777777" w:rsidR="00644368" w:rsidRDefault="00644368">
      <w:r>
        <w:continuationSeparator/>
      </w:r>
    </w:p>
  </w:endnote>
  <w:endnote w:type="continuationNotice" w:id="1">
    <w:p w14:paraId="5367B062" w14:textId="77777777" w:rsidR="00BB1D59" w:rsidRDefault="00BB1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D634" w14:textId="77777777" w:rsidR="00644368" w:rsidRDefault="00644368">
      <w:r>
        <w:separator/>
      </w:r>
    </w:p>
  </w:footnote>
  <w:footnote w:type="continuationSeparator" w:id="0">
    <w:p w14:paraId="005DF30C" w14:textId="77777777" w:rsidR="00644368" w:rsidRDefault="00644368">
      <w:r>
        <w:continuationSeparator/>
      </w:r>
    </w:p>
  </w:footnote>
  <w:footnote w:type="continuationNotice" w:id="1">
    <w:p w14:paraId="5A6CF643" w14:textId="77777777" w:rsidR="00BB1D59" w:rsidRDefault="00BB1D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4D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53B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3D13"/>
    <w:rsid w:val="00206956"/>
    <w:rsid w:val="002070CB"/>
    <w:rsid w:val="00221438"/>
    <w:rsid w:val="002336A6"/>
    <w:rsid w:val="002336BF"/>
    <w:rsid w:val="00235F9B"/>
    <w:rsid w:val="00236BBA"/>
    <w:rsid w:val="00236D1F"/>
    <w:rsid w:val="002407FF"/>
    <w:rsid w:val="00241A03"/>
    <w:rsid w:val="00243051"/>
    <w:rsid w:val="00250F58"/>
    <w:rsid w:val="00252DB9"/>
    <w:rsid w:val="00253892"/>
    <w:rsid w:val="002541D3"/>
    <w:rsid w:val="00256429"/>
    <w:rsid w:val="00257018"/>
    <w:rsid w:val="0026253E"/>
    <w:rsid w:val="00272D61"/>
    <w:rsid w:val="002919B7"/>
    <w:rsid w:val="00291EF2"/>
    <w:rsid w:val="00295D61"/>
    <w:rsid w:val="00297C1F"/>
    <w:rsid w:val="002B074C"/>
    <w:rsid w:val="002B2FE7"/>
    <w:rsid w:val="002B34EA"/>
    <w:rsid w:val="002B5361"/>
    <w:rsid w:val="002C1BA4"/>
    <w:rsid w:val="002C47B8"/>
    <w:rsid w:val="002D54BE"/>
    <w:rsid w:val="002E397B"/>
    <w:rsid w:val="002E3AE2"/>
    <w:rsid w:val="002F4307"/>
    <w:rsid w:val="002F7CCB"/>
    <w:rsid w:val="00301992"/>
    <w:rsid w:val="003057FD"/>
    <w:rsid w:val="003101C6"/>
    <w:rsid w:val="00310E70"/>
    <w:rsid w:val="00313F3E"/>
    <w:rsid w:val="00320536"/>
    <w:rsid w:val="00325E33"/>
    <w:rsid w:val="003275E6"/>
    <w:rsid w:val="00332E9F"/>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7E9"/>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4368"/>
    <w:rsid w:val="00660354"/>
    <w:rsid w:val="006606DB"/>
    <w:rsid w:val="00665B9B"/>
    <w:rsid w:val="0067616E"/>
    <w:rsid w:val="00690725"/>
    <w:rsid w:val="00693606"/>
    <w:rsid w:val="00693D70"/>
    <w:rsid w:val="006975AE"/>
    <w:rsid w:val="006A0E66"/>
    <w:rsid w:val="006A32D1"/>
    <w:rsid w:val="006A3CF5"/>
    <w:rsid w:val="006B33CF"/>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0A0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3487"/>
    <w:rsid w:val="00837EF8"/>
    <w:rsid w:val="0084119C"/>
    <w:rsid w:val="00850CD4"/>
    <w:rsid w:val="00854A49"/>
    <w:rsid w:val="008578D0"/>
    <w:rsid w:val="008624DE"/>
    <w:rsid w:val="008634EB"/>
    <w:rsid w:val="00866945"/>
    <w:rsid w:val="00876BD5"/>
    <w:rsid w:val="00892D94"/>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267C"/>
    <w:rsid w:val="00960A44"/>
    <w:rsid w:val="00970864"/>
    <w:rsid w:val="009712A8"/>
    <w:rsid w:val="009736D5"/>
    <w:rsid w:val="009768C3"/>
    <w:rsid w:val="00977C43"/>
    <w:rsid w:val="0098195A"/>
    <w:rsid w:val="00990EEE"/>
    <w:rsid w:val="00996533"/>
    <w:rsid w:val="009A0093"/>
    <w:rsid w:val="009A3833"/>
    <w:rsid w:val="009A5F57"/>
    <w:rsid w:val="009A62E2"/>
    <w:rsid w:val="009A6E14"/>
    <w:rsid w:val="009B110B"/>
    <w:rsid w:val="009B13F0"/>
    <w:rsid w:val="009B196A"/>
    <w:rsid w:val="009D5E48"/>
    <w:rsid w:val="009D6D9F"/>
    <w:rsid w:val="009E0B41"/>
    <w:rsid w:val="009E1910"/>
    <w:rsid w:val="009E5DBA"/>
    <w:rsid w:val="009F4C6F"/>
    <w:rsid w:val="009F6047"/>
    <w:rsid w:val="00A03D2A"/>
    <w:rsid w:val="00A07E0C"/>
    <w:rsid w:val="00A10ADB"/>
    <w:rsid w:val="00A12D20"/>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3283"/>
    <w:rsid w:val="00A8479D"/>
    <w:rsid w:val="00A906A4"/>
    <w:rsid w:val="00A97953"/>
    <w:rsid w:val="00AA574E"/>
    <w:rsid w:val="00AD1A21"/>
    <w:rsid w:val="00AD324E"/>
    <w:rsid w:val="00AD5B51"/>
    <w:rsid w:val="00AD7B78"/>
    <w:rsid w:val="00AF4118"/>
    <w:rsid w:val="00AF45F0"/>
    <w:rsid w:val="00B00077"/>
    <w:rsid w:val="00B03107"/>
    <w:rsid w:val="00B10820"/>
    <w:rsid w:val="00B16E03"/>
    <w:rsid w:val="00B1749C"/>
    <w:rsid w:val="00B17B93"/>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1D59"/>
    <w:rsid w:val="00BB6D15"/>
    <w:rsid w:val="00BB7B45"/>
    <w:rsid w:val="00BC137E"/>
    <w:rsid w:val="00BC2E5F"/>
    <w:rsid w:val="00BC3C3C"/>
    <w:rsid w:val="00BC481E"/>
    <w:rsid w:val="00BC5AF6"/>
    <w:rsid w:val="00BD3369"/>
    <w:rsid w:val="00BD3E51"/>
    <w:rsid w:val="00BE3E87"/>
    <w:rsid w:val="00BF0A84"/>
    <w:rsid w:val="00BF4326"/>
    <w:rsid w:val="00BF6B8D"/>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046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B52D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A7B66"/>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CRCoverPageZchn">
    <w:name w:val="CR Cover Page Zchn"/>
    <w:link w:val="CRCoverPage"/>
    <w:locked/>
    <w:rsid w:val="00BF6B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EBFC46-C30F-4EB5-9924-D62FB3DE50E7}">
  <ds:schemaRefs>
    <ds:schemaRef ds:uri="Microsoft.SharePoint.Taxonomy.ContentTypeSync"/>
  </ds:schemaRefs>
</ds:datastoreItem>
</file>

<file path=customXml/itemProps2.xml><?xml version="1.0" encoding="utf-8"?>
<ds:datastoreItem xmlns:ds="http://schemas.openxmlformats.org/officeDocument/2006/customXml" ds:itemID="{45607279-9996-4767-BD21-C99A381F1B5F}">
  <ds:schemaRefs>
    <ds:schemaRef ds:uri="http://schemas.microsoft.com/sharepoint/events"/>
  </ds:schemaRefs>
</ds:datastoreItem>
</file>

<file path=customXml/itemProps3.xml><?xml version="1.0" encoding="utf-8"?>
<ds:datastoreItem xmlns:ds="http://schemas.openxmlformats.org/officeDocument/2006/customXml" ds:itemID="{8F2E09F6-8652-4E14-AD73-FA95D634FBBC}">
  <ds:schemaRefs>
    <ds:schemaRef ds:uri="http://schemas.microsoft.com/sharepoint/v3/contenttype/forms"/>
  </ds:schemaRefs>
</ds:datastoreItem>
</file>

<file path=customXml/itemProps4.xml><?xml version="1.0" encoding="utf-8"?>
<ds:datastoreItem xmlns:ds="http://schemas.openxmlformats.org/officeDocument/2006/customXml" ds:itemID="{0AE0D0BE-22C2-4641-8B25-5DE7D26FE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Saurabh_V3</cp:lastModifiedBy>
  <cp:revision>33</cp:revision>
  <cp:lastPrinted>2001-04-23T09:30:00Z</cp:lastPrinted>
  <dcterms:created xsi:type="dcterms:W3CDTF">2023-01-04T14:27:00Z</dcterms:created>
  <dcterms:modified xsi:type="dcterms:W3CDTF">2023-10-28T09:52:00Z</dcterms:modified>
</cp:coreProperties>
</file>